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DB4" w14:textId="034F3561" w:rsidR="00914295" w:rsidRDefault="00155B05" w:rsidP="00FF1760">
      <w:pPr>
        <w:kinsoku w:val="0"/>
        <w:overflowPunct w:val="0"/>
        <w:autoSpaceDE w:val="0"/>
        <w:autoSpaceDN w:val="0"/>
        <w:ind w:firstLineChars="100" w:firstLine="290"/>
        <w:jc w:val="left"/>
        <w:rPr>
          <w:rFonts w:hAnsi="ＭＳ 明朝"/>
          <w:kern w:val="0"/>
        </w:rPr>
      </w:pPr>
      <w:r>
        <w:rPr>
          <w:rFonts w:hAnsi="ＭＳ 明朝" w:hint="eastAsia"/>
          <w:kern w:val="0"/>
        </w:rPr>
        <w:t>白岡市</w:t>
      </w:r>
      <w:r w:rsidR="00F24987">
        <w:rPr>
          <w:rFonts w:hAnsi="ＭＳ 明朝" w:hint="eastAsia"/>
          <w:kern w:val="0"/>
        </w:rPr>
        <w:t>立小・中学校校庭夜間照明施設管理</w:t>
      </w:r>
      <w:r>
        <w:rPr>
          <w:rFonts w:hAnsi="ＭＳ 明朝" w:hint="eastAsia"/>
          <w:kern w:val="0"/>
        </w:rPr>
        <w:t>規則をここに公布する。</w:t>
      </w:r>
    </w:p>
    <w:p w14:paraId="12BE5199" w14:textId="7A25A1E3" w:rsidR="004D07CB" w:rsidRDefault="004D07CB" w:rsidP="00F24987">
      <w:pPr>
        <w:kinsoku w:val="0"/>
        <w:overflowPunct w:val="0"/>
        <w:autoSpaceDE w:val="0"/>
        <w:autoSpaceDN w:val="0"/>
        <w:rPr>
          <w:rFonts w:hAnsi="ＭＳ 明朝"/>
          <w:kern w:val="0"/>
        </w:rPr>
      </w:pPr>
    </w:p>
    <w:p w14:paraId="2A4D1EB2" w14:textId="009DBCE0" w:rsidR="00914295" w:rsidRPr="004D07CB" w:rsidRDefault="000C1157" w:rsidP="00F24987">
      <w:pPr>
        <w:kinsoku w:val="0"/>
        <w:overflowPunct w:val="0"/>
        <w:autoSpaceDE w:val="0"/>
        <w:autoSpaceDN w:val="0"/>
        <w:ind w:firstLineChars="200" w:firstLine="580"/>
        <w:rPr>
          <w:rFonts w:hAnsi="ＭＳ 明朝"/>
          <w:kern w:val="0"/>
        </w:rPr>
      </w:pPr>
      <w:r>
        <w:rPr>
          <w:rFonts w:hAnsi="ＭＳ 明朝" w:hint="eastAsia"/>
          <w:kern w:val="0"/>
        </w:rPr>
        <w:t>令和</w:t>
      </w:r>
      <w:r w:rsidR="00F24987">
        <w:rPr>
          <w:rFonts w:hAnsi="ＭＳ 明朝" w:hint="eastAsia"/>
          <w:kern w:val="0"/>
        </w:rPr>
        <w:t>７</w:t>
      </w:r>
      <w:r w:rsidR="00914295" w:rsidRPr="00823F76">
        <w:rPr>
          <w:rFonts w:hAnsi="ＭＳ 明朝" w:hint="eastAsia"/>
          <w:kern w:val="0"/>
        </w:rPr>
        <w:t>年</w:t>
      </w:r>
      <w:r w:rsidR="00992B19">
        <w:rPr>
          <w:rFonts w:hAnsi="ＭＳ 明朝" w:hint="eastAsia"/>
          <w:kern w:val="0"/>
        </w:rPr>
        <w:t>３</w:t>
      </w:r>
      <w:r w:rsidR="00914295" w:rsidRPr="00823F76">
        <w:rPr>
          <w:rFonts w:hAnsi="ＭＳ 明朝" w:hint="eastAsia"/>
          <w:kern w:val="0"/>
        </w:rPr>
        <w:t>月</w:t>
      </w:r>
      <w:r w:rsidR="00992B19">
        <w:rPr>
          <w:rFonts w:hAnsi="ＭＳ 明朝" w:hint="eastAsia"/>
          <w:kern w:val="0"/>
        </w:rPr>
        <w:t>３１</w:t>
      </w:r>
      <w:r w:rsidR="00914295" w:rsidRPr="00823F76">
        <w:rPr>
          <w:rFonts w:hAnsi="ＭＳ 明朝" w:hint="eastAsia"/>
          <w:kern w:val="0"/>
        </w:rPr>
        <w:t>日</w:t>
      </w:r>
    </w:p>
    <w:p w14:paraId="6B9F4A69" w14:textId="07F32A1B" w:rsidR="00914295" w:rsidRPr="00823F76" w:rsidRDefault="00914295" w:rsidP="00F24987">
      <w:pPr>
        <w:kinsoku w:val="0"/>
        <w:overflowPunct w:val="0"/>
        <w:autoSpaceDE w:val="0"/>
        <w:autoSpaceDN w:val="0"/>
        <w:rPr>
          <w:rFonts w:hAnsi="ＭＳ 明朝"/>
          <w:kern w:val="0"/>
        </w:rPr>
      </w:pPr>
    </w:p>
    <w:p w14:paraId="58F67D61" w14:textId="77777777" w:rsidR="004D07CB" w:rsidRPr="00823F76" w:rsidRDefault="004D07CB" w:rsidP="00675F77">
      <w:pPr>
        <w:kinsoku w:val="0"/>
        <w:overflowPunct w:val="0"/>
        <w:autoSpaceDE w:val="0"/>
        <w:autoSpaceDN w:val="0"/>
        <w:rPr>
          <w:rFonts w:hAnsi="ＭＳ 明朝"/>
          <w:kern w:val="0"/>
        </w:rPr>
      </w:pPr>
    </w:p>
    <w:p w14:paraId="0334C6FC" w14:textId="1C392E2F" w:rsidR="00914295" w:rsidRPr="00823F76" w:rsidRDefault="001D5E3A" w:rsidP="00F24987">
      <w:pPr>
        <w:kinsoku w:val="0"/>
        <w:overflowPunct w:val="0"/>
        <w:autoSpaceDE w:val="0"/>
        <w:autoSpaceDN w:val="0"/>
        <w:ind w:firstLineChars="1700" w:firstLine="4930"/>
        <w:rPr>
          <w:rFonts w:hAnsi="ＭＳ 明朝"/>
          <w:kern w:val="0"/>
        </w:rPr>
      </w:pPr>
      <w:r w:rsidRPr="00823F76">
        <w:rPr>
          <w:rFonts w:hAnsi="ＭＳ 明朝" w:hint="eastAsia"/>
          <w:kern w:val="0"/>
        </w:rPr>
        <w:t>白岡</w:t>
      </w:r>
      <w:r w:rsidR="006B7187" w:rsidRPr="00823F76">
        <w:rPr>
          <w:rFonts w:hAnsi="ＭＳ 明朝" w:hint="eastAsia"/>
          <w:kern w:val="0"/>
        </w:rPr>
        <w:t>市</w:t>
      </w:r>
      <w:r w:rsidRPr="00823F76">
        <w:rPr>
          <w:rFonts w:hAnsi="ＭＳ 明朝" w:hint="eastAsia"/>
          <w:kern w:val="0"/>
        </w:rPr>
        <w:t>長</w:t>
      </w:r>
      <w:r w:rsidR="00E75CF8">
        <w:rPr>
          <w:rFonts w:hAnsi="ＭＳ 明朝" w:hint="eastAsia"/>
          <w:kern w:val="0"/>
        </w:rPr>
        <w:t xml:space="preserve">　　　　</w:t>
      </w:r>
    </w:p>
    <w:p w14:paraId="1AC275BC" w14:textId="2217C002" w:rsidR="00914295" w:rsidRPr="00823F76" w:rsidRDefault="00914295" w:rsidP="00F24987">
      <w:pPr>
        <w:kinsoku w:val="0"/>
        <w:overflowPunct w:val="0"/>
        <w:autoSpaceDE w:val="0"/>
        <w:autoSpaceDN w:val="0"/>
        <w:rPr>
          <w:rFonts w:hAnsi="ＭＳ 明朝"/>
          <w:kern w:val="0"/>
        </w:rPr>
      </w:pPr>
    </w:p>
    <w:p w14:paraId="312B6C04" w14:textId="77777777" w:rsidR="004D07CB" w:rsidRPr="00823F76" w:rsidRDefault="004D07CB" w:rsidP="00675F77">
      <w:pPr>
        <w:kinsoku w:val="0"/>
        <w:overflowPunct w:val="0"/>
        <w:autoSpaceDE w:val="0"/>
        <w:autoSpaceDN w:val="0"/>
        <w:rPr>
          <w:rFonts w:hAnsi="ＭＳ 明朝"/>
          <w:kern w:val="0"/>
        </w:rPr>
      </w:pPr>
    </w:p>
    <w:p w14:paraId="1CFFF00C" w14:textId="52AF5EFE" w:rsidR="00F24987" w:rsidRDefault="00155B05" w:rsidP="004602E9">
      <w:pPr>
        <w:kinsoku w:val="0"/>
        <w:overflowPunct w:val="0"/>
        <w:autoSpaceDE w:val="0"/>
        <w:autoSpaceDN w:val="0"/>
        <w:jc w:val="left"/>
        <w:rPr>
          <w:rFonts w:hAnsi="ＭＳ 明朝"/>
          <w:kern w:val="0"/>
        </w:rPr>
      </w:pPr>
      <w:r w:rsidRPr="00823F76">
        <w:rPr>
          <w:rFonts w:hAnsi="ＭＳ 明朝" w:hint="eastAsia"/>
          <w:kern w:val="0"/>
        </w:rPr>
        <w:t>白岡市規則第</w:t>
      </w:r>
      <w:r w:rsidR="00992B19">
        <w:rPr>
          <w:rFonts w:hAnsi="ＭＳ 明朝" w:hint="eastAsia"/>
          <w:kern w:val="0"/>
        </w:rPr>
        <w:t>２３</w:t>
      </w:r>
      <w:r w:rsidRPr="00823F76">
        <w:rPr>
          <w:rFonts w:hAnsi="ＭＳ 明朝" w:hint="eastAsia"/>
          <w:kern w:val="0"/>
        </w:rPr>
        <w:t>号</w:t>
      </w:r>
    </w:p>
    <w:p w14:paraId="29C43A3C" w14:textId="0BDD8B4A" w:rsidR="00914295" w:rsidRDefault="004D07CB" w:rsidP="004602E9">
      <w:pPr>
        <w:kinsoku w:val="0"/>
        <w:overflowPunct w:val="0"/>
        <w:autoSpaceDE w:val="0"/>
        <w:autoSpaceDN w:val="0"/>
        <w:ind w:firstLineChars="300" w:firstLine="870"/>
        <w:jc w:val="left"/>
        <w:rPr>
          <w:rFonts w:hAnsi="ＭＳ 明朝"/>
          <w:kern w:val="0"/>
        </w:rPr>
      </w:pPr>
      <w:r w:rsidRPr="00823F76">
        <w:rPr>
          <w:rFonts w:hAnsi="ＭＳ 明朝" w:hint="eastAsia"/>
          <w:kern w:val="0"/>
        </w:rPr>
        <w:t>白岡</w:t>
      </w:r>
      <w:r w:rsidR="006B7187" w:rsidRPr="00823F76">
        <w:rPr>
          <w:rFonts w:hAnsi="ＭＳ 明朝" w:hint="eastAsia"/>
          <w:kern w:val="0"/>
        </w:rPr>
        <w:t>市</w:t>
      </w:r>
      <w:r w:rsidR="00F24987">
        <w:rPr>
          <w:rFonts w:hAnsi="ＭＳ 明朝" w:hint="eastAsia"/>
          <w:kern w:val="0"/>
        </w:rPr>
        <w:t>立小・中学校校庭夜間照明施設管理</w:t>
      </w:r>
      <w:r w:rsidR="00155B05" w:rsidRPr="00823F76">
        <w:rPr>
          <w:rFonts w:hAnsi="ＭＳ 明朝" w:hint="eastAsia"/>
          <w:kern w:val="0"/>
        </w:rPr>
        <w:t>規則</w:t>
      </w:r>
    </w:p>
    <w:p w14:paraId="585918DB" w14:textId="77777777" w:rsidR="00F24987" w:rsidRDefault="00F24987" w:rsidP="004602E9">
      <w:pPr>
        <w:kinsoku w:val="0"/>
        <w:overflowPunct w:val="0"/>
        <w:autoSpaceDE w:val="0"/>
        <w:autoSpaceDN w:val="0"/>
        <w:spacing w:line="260" w:lineRule="atLeast"/>
        <w:ind w:left="261"/>
        <w:jc w:val="left"/>
        <w:rPr>
          <w:rFonts w:hAnsi="ＭＳ 明朝" w:cs="ＭＳ 明朝"/>
          <w:color w:val="000000"/>
        </w:rPr>
      </w:pPr>
      <w:r>
        <w:rPr>
          <w:rFonts w:hAnsi="ＭＳ 明朝" w:cs="ＭＳ 明朝" w:hint="eastAsia"/>
          <w:color w:val="000000"/>
        </w:rPr>
        <w:t>（趣旨）</w:t>
      </w:r>
    </w:p>
    <w:p w14:paraId="6D1B7F0B" w14:textId="77777777"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第１条　この規則は、白岡市立小・中学校校庭夜間照明施設（以下「夜間照明施設」という。）の管理運営に関し必要な事項を定めるものとする。</w:t>
      </w:r>
    </w:p>
    <w:p w14:paraId="52E5C201" w14:textId="77777777" w:rsidR="00F24987" w:rsidRDefault="00F24987" w:rsidP="004602E9">
      <w:pPr>
        <w:kinsoku w:val="0"/>
        <w:overflowPunct w:val="0"/>
        <w:autoSpaceDE w:val="0"/>
        <w:autoSpaceDN w:val="0"/>
        <w:spacing w:line="260" w:lineRule="atLeast"/>
        <w:ind w:left="261"/>
        <w:jc w:val="left"/>
        <w:rPr>
          <w:rFonts w:hAnsi="ＭＳ 明朝" w:cs="ＭＳ 明朝"/>
          <w:color w:val="000000"/>
        </w:rPr>
      </w:pPr>
      <w:r>
        <w:rPr>
          <w:rFonts w:hAnsi="ＭＳ 明朝" w:cs="ＭＳ 明朝" w:hint="eastAsia"/>
          <w:color w:val="000000"/>
        </w:rPr>
        <w:t>（設置箇所）</w:t>
      </w:r>
    </w:p>
    <w:p w14:paraId="535087B0" w14:textId="77777777" w:rsidR="00F24987" w:rsidRDefault="00F24987" w:rsidP="004602E9">
      <w:pPr>
        <w:kinsoku w:val="0"/>
        <w:overflowPunct w:val="0"/>
        <w:autoSpaceDE w:val="0"/>
        <w:autoSpaceDN w:val="0"/>
        <w:spacing w:line="260" w:lineRule="atLeast"/>
        <w:ind w:left="261" w:hanging="260"/>
        <w:jc w:val="left"/>
        <w:rPr>
          <w:rFonts w:hAnsi="ＭＳ 明朝" w:cs="ＭＳ 明朝"/>
          <w:color w:val="000000"/>
        </w:rPr>
      </w:pPr>
      <w:r>
        <w:rPr>
          <w:rFonts w:hAnsi="ＭＳ 明朝" w:cs="ＭＳ 明朝" w:hint="eastAsia"/>
          <w:color w:val="000000"/>
        </w:rPr>
        <w:t>第２条　夜間照明施設の設置箇所は、次のとおりとする。</w:t>
      </w:r>
    </w:p>
    <w:tbl>
      <w:tblPr>
        <w:tblW w:w="9363" w:type="dxa"/>
        <w:tblInd w:w="279" w:type="dxa"/>
        <w:tblLayout w:type="fixed"/>
        <w:tblCellMar>
          <w:left w:w="0" w:type="dxa"/>
          <w:right w:w="0" w:type="dxa"/>
        </w:tblCellMar>
        <w:tblLook w:val="0000" w:firstRow="0" w:lastRow="0" w:firstColumn="0" w:lastColumn="0" w:noHBand="0" w:noVBand="0"/>
      </w:tblPr>
      <w:tblGrid>
        <w:gridCol w:w="9363"/>
      </w:tblGrid>
      <w:tr w:rsidR="00F24987" w14:paraId="648B5805" w14:textId="77777777" w:rsidTr="004602E9">
        <w:tc>
          <w:tcPr>
            <w:tcW w:w="9363" w:type="dxa"/>
            <w:tcBorders>
              <w:top w:val="single" w:sz="4" w:space="0" w:color="000000"/>
              <w:left w:val="single" w:sz="4" w:space="0" w:color="000000"/>
              <w:bottom w:val="single" w:sz="4" w:space="0" w:color="000000"/>
              <w:right w:val="single" w:sz="4" w:space="0" w:color="000000"/>
            </w:tcBorders>
          </w:tcPr>
          <w:p w14:paraId="53725748" w14:textId="77777777" w:rsidR="00F24987" w:rsidRDefault="00F24987" w:rsidP="00C372CE">
            <w:pPr>
              <w:spacing w:line="260" w:lineRule="atLeast"/>
              <w:jc w:val="center"/>
              <w:rPr>
                <w:rFonts w:hAnsi="ＭＳ 明朝" w:cs="ＭＳ 明朝"/>
                <w:color w:val="000000"/>
              </w:rPr>
            </w:pPr>
            <w:r>
              <w:rPr>
                <w:rFonts w:hAnsi="ＭＳ 明朝" w:cs="ＭＳ 明朝" w:hint="eastAsia"/>
                <w:color w:val="000000"/>
              </w:rPr>
              <w:t>設置箇所</w:t>
            </w:r>
          </w:p>
        </w:tc>
      </w:tr>
      <w:tr w:rsidR="00F24987" w14:paraId="43DA524E" w14:textId="77777777" w:rsidTr="004602E9">
        <w:tc>
          <w:tcPr>
            <w:tcW w:w="9363" w:type="dxa"/>
            <w:tcBorders>
              <w:top w:val="nil"/>
              <w:left w:val="single" w:sz="4" w:space="0" w:color="000000"/>
              <w:bottom w:val="single" w:sz="4" w:space="0" w:color="000000"/>
              <w:right w:val="single" w:sz="4" w:space="0" w:color="000000"/>
            </w:tcBorders>
          </w:tcPr>
          <w:p w14:paraId="50BCA31D" w14:textId="77777777" w:rsidR="00F24987" w:rsidRDefault="00F24987" w:rsidP="00C372CE">
            <w:pPr>
              <w:spacing w:line="260" w:lineRule="atLeast"/>
              <w:rPr>
                <w:rFonts w:hAnsi="ＭＳ 明朝" w:cs="ＭＳ 明朝"/>
                <w:color w:val="000000"/>
              </w:rPr>
            </w:pPr>
            <w:r>
              <w:rPr>
                <w:rFonts w:hAnsi="ＭＳ 明朝" w:cs="ＭＳ 明朝" w:hint="eastAsia"/>
                <w:color w:val="000000"/>
              </w:rPr>
              <w:t>白岡市立西小学校校庭</w:t>
            </w:r>
          </w:p>
          <w:p w14:paraId="6FCA6D91" w14:textId="77777777" w:rsidR="00F24987" w:rsidRDefault="00F24987" w:rsidP="00C372CE">
            <w:pPr>
              <w:spacing w:line="260" w:lineRule="atLeast"/>
              <w:rPr>
                <w:rFonts w:hAnsi="ＭＳ 明朝" w:cs="ＭＳ 明朝"/>
                <w:color w:val="000000"/>
              </w:rPr>
            </w:pPr>
            <w:r>
              <w:rPr>
                <w:rFonts w:hAnsi="ＭＳ 明朝" w:cs="ＭＳ 明朝" w:hint="eastAsia"/>
                <w:color w:val="000000"/>
              </w:rPr>
              <w:t>白岡市立南小学校校庭</w:t>
            </w:r>
          </w:p>
        </w:tc>
      </w:tr>
    </w:tbl>
    <w:p w14:paraId="29945347" w14:textId="77777777" w:rsidR="00F24987" w:rsidRDefault="00F24987" w:rsidP="00F24987">
      <w:pPr>
        <w:spacing w:line="260" w:lineRule="atLeast"/>
        <w:ind w:left="260"/>
        <w:rPr>
          <w:rFonts w:hAnsi="ＭＳ 明朝" w:cs="ＭＳ 明朝"/>
          <w:color w:val="000000"/>
        </w:rPr>
      </w:pPr>
      <w:r>
        <w:rPr>
          <w:rFonts w:hAnsi="ＭＳ 明朝" w:cs="ＭＳ 明朝" w:hint="eastAsia"/>
          <w:color w:val="000000"/>
        </w:rPr>
        <w:t>（管理）</w:t>
      </w:r>
    </w:p>
    <w:p w14:paraId="3A4B9592" w14:textId="46C120F4" w:rsidR="00F24987" w:rsidRDefault="00F24987" w:rsidP="004602E9">
      <w:pPr>
        <w:spacing w:line="260" w:lineRule="atLeast"/>
        <w:ind w:left="260" w:hanging="260"/>
        <w:jc w:val="left"/>
        <w:rPr>
          <w:rFonts w:hAnsi="ＭＳ 明朝" w:cs="ＭＳ 明朝"/>
          <w:color w:val="000000"/>
        </w:rPr>
      </w:pPr>
      <w:r>
        <w:rPr>
          <w:rFonts w:hAnsi="ＭＳ 明朝" w:cs="ＭＳ 明朝" w:hint="eastAsia"/>
          <w:color w:val="000000"/>
        </w:rPr>
        <w:t>第３条　夜間照明施設は、市長が管理する。</w:t>
      </w:r>
    </w:p>
    <w:p w14:paraId="00B5E686" w14:textId="77777777" w:rsidR="00F24987" w:rsidRDefault="00F24987"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（使用の制限）</w:t>
      </w:r>
    </w:p>
    <w:p w14:paraId="5D59460B" w14:textId="77777777"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第４条　夜間照明施設は、次の各号に定める場合には、使用することができない。</w:t>
      </w:r>
    </w:p>
    <w:p w14:paraId="44E10A02" w14:textId="1D3E1912" w:rsidR="00F24987" w:rsidRDefault="00352A28"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⑴</w:t>
      </w:r>
      <w:r w:rsidR="00F24987">
        <w:rPr>
          <w:rFonts w:hAnsi="ＭＳ 明朝" w:cs="ＭＳ 明朝" w:hint="eastAsia"/>
          <w:color w:val="000000"/>
        </w:rPr>
        <w:t xml:space="preserve">　学校行事に使用するとき。</w:t>
      </w:r>
    </w:p>
    <w:p w14:paraId="0849D741" w14:textId="4CB5F0BE" w:rsidR="00F24987" w:rsidRDefault="00352A28"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⑵</w:t>
      </w:r>
      <w:r w:rsidR="00F24987">
        <w:rPr>
          <w:rFonts w:hAnsi="ＭＳ 明朝" w:cs="ＭＳ 明朝" w:hint="eastAsia"/>
          <w:color w:val="000000"/>
        </w:rPr>
        <w:t xml:space="preserve">　その他市長が必要と認めたとき。</w:t>
      </w:r>
    </w:p>
    <w:p w14:paraId="13D39B01" w14:textId="77777777" w:rsidR="00F24987" w:rsidRDefault="00F24987"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（使用時間）</w:t>
      </w:r>
    </w:p>
    <w:p w14:paraId="37EE264B" w14:textId="5A1ABF71"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第５条　夜間照明施設の使用時間は、午後６時から午後９時までとする。ただし、市長が必要と認めたときは、この限りでない。</w:t>
      </w:r>
    </w:p>
    <w:p w14:paraId="463FD62D" w14:textId="77777777" w:rsidR="00F24987" w:rsidRDefault="00F24987" w:rsidP="00FF1760">
      <w:pPr>
        <w:kinsoku w:val="0"/>
        <w:overflowPunct w:val="0"/>
        <w:autoSpaceDE w:val="0"/>
        <w:autoSpaceDN w:val="0"/>
        <w:spacing w:line="260" w:lineRule="atLeast"/>
        <w:ind w:left="260"/>
        <w:jc w:val="left"/>
        <w:rPr>
          <w:rFonts w:hAnsi="ＭＳ 明朝" w:cs="ＭＳ 明朝"/>
          <w:color w:val="000000"/>
        </w:rPr>
      </w:pPr>
      <w:r>
        <w:rPr>
          <w:rFonts w:hAnsi="ＭＳ 明朝" w:cs="ＭＳ 明朝" w:hint="eastAsia"/>
          <w:color w:val="000000"/>
        </w:rPr>
        <w:t>（使用者の範囲）</w:t>
      </w:r>
    </w:p>
    <w:p w14:paraId="1A084867" w14:textId="3F13AD9B"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lastRenderedPageBreak/>
        <w:t>第６条　夜間照明施設を使用することができるもの（以下「使用者」という。）は、白岡市内に在住し、又は在勤する者１０人以上で組織するスポーツ団体その他適正と認められる団体であって代表者として成人が含まれ、かつ、あらかじめ様式第１号の夜間照明施設使用団体登録申請書を提出し、</w:t>
      </w:r>
      <w:r w:rsidR="00832F80">
        <w:rPr>
          <w:rFonts w:hAnsi="ＭＳ 明朝" w:cs="ＭＳ 明朝" w:hint="eastAsia"/>
          <w:color w:val="000000"/>
        </w:rPr>
        <w:t>市に</w:t>
      </w:r>
      <w:r>
        <w:rPr>
          <w:rFonts w:hAnsi="ＭＳ 明朝" w:cs="ＭＳ 明朝" w:hint="eastAsia"/>
          <w:color w:val="000000"/>
        </w:rPr>
        <w:t>登録された団体（以下「登録団体」という。）とする。</w:t>
      </w:r>
    </w:p>
    <w:p w14:paraId="4ACE58E8" w14:textId="45A402F5"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２　白岡市学校体育施設の開放に関する</w:t>
      </w:r>
      <w:r w:rsidR="00833C0D">
        <w:rPr>
          <w:rFonts w:hAnsi="ＭＳ 明朝" w:cs="ＭＳ 明朝" w:hint="eastAsia"/>
          <w:color w:val="000000"/>
        </w:rPr>
        <w:t>要綱</w:t>
      </w:r>
      <w:r w:rsidRPr="001537A7">
        <w:rPr>
          <w:rFonts w:hAnsi="ＭＳ 明朝" w:cs="ＭＳ 明朝" w:hint="eastAsia"/>
        </w:rPr>
        <w:t>（</w:t>
      </w:r>
      <w:r w:rsidR="004602E9">
        <w:rPr>
          <w:rFonts w:hAnsi="ＭＳ 明朝" w:cs="ＭＳ 明朝" w:hint="eastAsia"/>
        </w:rPr>
        <w:t>令和</w:t>
      </w:r>
      <w:r w:rsidR="004602E9" w:rsidRPr="00833C0D">
        <w:rPr>
          <w:rFonts w:hAnsi="ＭＳ 明朝" w:cs="ＭＳ 明朝" w:hint="eastAsia"/>
        </w:rPr>
        <w:t>７</w:t>
      </w:r>
      <w:r w:rsidR="004602E9">
        <w:rPr>
          <w:rFonts w:hAnsi="ＭＳ 明朝" w:cs="ＭＳ 明朝" w:hint="eastAsia"/>
        </w:rPr>
        <w:t>年</w:t>
      </w:r>
      <w:r w:rsidRPr="001537A7">
        <w:rPr>
          <w:rFonts w:hAnsi="ＭＳ 明朝" w:cs="ＭＳ 明朝" w:hint="eastAsia"/>
        </w:rPr>
        <w:t>白岡市</w:t>
      </w:r>
      <w:r w:rsidR="004602E9">
        <w:rPr>
          <w:rFonts w:hAnsi="ＭＳ 明朝" w:cs="ＭＳ 明朝" w:hint="eastAsia"/>
        </w:rPr>
        <w:t>告示</w:t>
      </w:r>
      <w:r w:rsidRPr="001537A7">
        <w:rPr>
          <w:rFonts w:hAnsi="ＭＳ 明朝" w:cs="ＭＳ 明朝" w:hint="eastAsia"/>
        </w:rPr>
        <w:t>第</w:t>
      </w:r>
      <w:r w:rsidR="00833C0D">
        <w:rPr>
          <w:rFonts w:hAnsi="ＭＳ 明朝" w:cs="ＭＳ 明朝" w:hint="eastAsia"/>
        </w:rPr>
        <w:t>９１</w:t>
      </w:r>
      <w:r w:rsidRPr="001537A7">
        <w:rPr>
          <w:rFonts w:hAnsi="ＭＳ 明朝" w:cs="ＭＳ 明朝" w:hint="eastAsia"/>
        </w:rPr>
        <w:t>号）</w:t>
      </w:r>
      <w:r>
        <w:rPr>
          <w:rFonts w:hAnsi="ＭＳ 明朝" w:cs="ＭＳ 明朝" w:hint="eastAsia"/>
          <w:color w:val="000000"/>
        </w:rPr>
        <w:t>第７条</w:t>
      </w:r>
      <w:r w:rsidR="008E50E0">
        <w:rPr>
          <w:rFonts w:hAnsi="ＭＳ 明朝" w:cs="ＭＳ 明朝" w:hint="eastAsia"/>
          <w:color w:val="000000"/>
        </w:rPr>
        <w:t>に</w:t>
      </w:r>
      <w:r>
        <w:rPr>
          <w:rFonts w:hAnsi="ＭＳ 明朝" w:cs="ＭＳ 明朝" w:hint="eastAsia"/>
          <w:color w:val="000000"/>
        </w:rPr>
        <w:t>規定する登録団体は、前項の登録団体とみなす。</w:t>
      </w:r>
    </w:p>
    <w:p w14:paraId="69358CAD" w14:textId="77777777"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３　前２項の規定による登録団体には、様式第２号の夜間照明施設使用団体登録書を交付するものとする。</w:t>
      </w:r>
    </w:p>
    <w:p w14:paraId="4662C53B" w14:textId="77777777" w:rsidR="00F24987" w:rsidRDefault="00F24987" w:rsidP="00FF1760">
      <w:pPr>
        <w:kinsoku w:val="0"/>
        <w:overflowPunct w:val="0"/>
        <w:autoSpaceDE w:val="0"/>
        <w:autoSpaceDN w:val="0"/>
        <w:spacing w:line="260" w:lineRule="atLeast"/>
        <w:ind w:left="260"/>
        <w:jc w:val="left"/>
        <w:rPr>
          <w:rFonts w:hAnsi="ＭＳ 明朝" w:cs="ＭＳ 明朝"/>
          <w:color w:val="000000"/>
        </w:rPr>
      </w:pPr>
      <w:r>
        <w:rPr>
          <w:rFonts w:hAnsi="ＭＳ 明朝" w:cs="ＭＳ 明朝" w:hint="eastAsia"/>
          <w:color w:val="000000"/>
        </w:rPr>
        <w:t>（管理指導員）</w:t>
      </w:r>
    </w:p>
    <w:p w14:paraId="56352FFD" w14:textId="77777777"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第７条　登録団体は、夜間照明施設の適切な管理を図るため、管理指導員を置かなければならない。</w:t>
      </w:r>
    </w:p>
    <w:p w14:paraId="517EE8A8" w14:textId="77777777" w:rsidR="00F24987" w:rsidRDefault="00F24987" w:rsidP="00FF1760">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２　管理指導員については、別に定める。</w:t>
      </w:r>
    </w:p>
    <w:p w14:paraId="0CB05684" w14:textId="77777777" w:rsidR="00F24987" w:rsidRDefault="00F24987"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（使用の手続等）</w:t>
      </w:r>
    </w:p>
    <w:p w14:paraId="63F3C57E" w14:textId="17B39CDE"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第８条　夜間照明施設を使用しようとする登録団体は、使用しようとする日の属する月の前月の１日から使用当日までの間（以下「申請期間」という。）に、様式第３号の夜間照明施設使用許可申請書を</w:t>
      </w:r>
      <w:r w:rsidR="002D7DBA">
        <w:rPr>
          <w:rFonts w:hAnsi="ＭＳ 明朝" w:cs="ＭＳ 明朝" w:hint="eastAsia"/>
          <w:color w:val="000000"/>
        </w:rPr>
        <w:t>市長</w:t>
      </w:r>
      <w:r>
        <w:rPr>
          <w:rFonts w:hAnsi="ＭＳ 明朝" w:cs="ＭＳ 明朝" w:hint="eastAsia"/>
          <w:color w:val="000000"/>
        </w:rPr>
        <w:t>に提出し、</w:t>
      </w:r>
      <w:r w:rsidR="002D7DBA">
        <w:rPr>
          <w:rFonts w:hAnsi="ＭＳ 明朝" w:cs="ＭＳ 明朝" w:hint="eastAsia"/>
          <w:color w:val="000000"/>
        </w:rPr>
        <w:t>市長</w:t>
      </w:r>
      <w:r>
        <w:rPr>
          <w:rFonts w:hAnsi="ＭＳ 明朝" w:cs="ＭＳ 明朝" w:hint="eastAsia"/>
          <w:color w:val="000000"/>
        </w:rPr>
        <w:t>の許可を受けなければならない。ただし、</w:t>
      </w:r>
      <w:r w:rsidR="002D7DBA">
        <w:rPr>
          <w:rFonts w:hAnsi="ＭＳ 明朝" w:cs="ＭＳ 明朝" w:hint="eastAsia"/>
          <w:color w:val="000000"/>
        </w:rPr>
        <w:t>市長</w:t>
      </w:r>
      <w:r>
        <w:rPr>
          <w:rFonts w:hAnsi="ＭＳ 明朝" w:cs="ＭＳ 明朝" w:hint="eastAsia"/>
          <w:color w:val="000000"/>
        </w:rPr>
        <w:t>が特別の事情があると認めたときは、申請期間を変更することができる。</w:t>
      </w:r>
    </w:p>
    <w:p w14:paraId="19EC4DD0" w14:textId="77777777"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２　前項の許可は、様式第４号の夜間照明施設使用許可書を交付して行うものとする。</w:t>
      </w:r>
    </w:p>
    <w:p w14:paraId="1971F2A4" w14:textId="77777777"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３　第１項の許可は、当該許可に係る使用が次の各号の一に該当するときは、これをしないものとする。</w:t>
      </w:r>
    </w:p>
    <w:p w14:paraId="43763B65" w14:textId="643360AB" w:rsidR="00F24987" w:rsidRDefault="004602E9"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⑴</w:t>
      </w:r>
      <w:r w:rsidR="00F24987">
        <w:rPr>
          <w:rFonts w:hAnsi="ＭＳ 明朝" w:cs="ＭＳ 明朝" w:hint="eastAsia"/>
          <w:color w:val="000000"/>
        </w:rPr>
        <w:t xml:space="preserve">　学校教育上支障があると認められるとき。</w:t>
      </w:r>
    </w:p>
    <w:p w14:paraId="29D165EA" w14:textId="1B9C861F" w:rsidR="00F24987" w:rsidRDefault="004602E9" w:rsidP="00FF1760">
      <w:pPr>
        <w:kinsoku w:val="0"/>
        <w:overflowPunct w:val="0"/>
        <w:autoSpaceDE w:val="0"/>
        <w:autoSpaceDN w:val="0"/>
        <w:spacing w:line="260" w:lineRule="atLeast"/>
        <w:ind w:leftChars="100" w:left="580" w:hangingChars="100" w:hanging="290"/>
        <w:jc w:val="left"/>
        <w:rPr>
          <w:rFonts w:hAnsi="ＭＳ 明朝" w:cs="ＭＳ 明朝"/>
          <w:color w:val="000000"/>
        </w:rPr>
      </w:pPr>
      <w:r>
        <w:rPr>
          <w:rFonts w:hAnsi="ＭＳ 明朝" w:cs="ＭＳ 明朝" w:hint="eastAsia"/>
          <w:color w:val="000000"/>
        </w:rPr>
        <w:t>⑵</w:t>
      </w:r>
      <w:r w:rsidR="00F24987">
        <w:rPr>
          <w:rFonts w:hAnsi="ＭＳ 明朝" w:cs="ＭＳ 明朝" w:hint="eastAsia"/>
          <w:color w:val="000000"/>
        </w:rPr>
        <w:t xml:space="preserve">　政治的活動、宗教的活動及び営利を目的とするものと認められるとき。</w:t>
      </w:r>
    </w:p>
    <w:p w14:paraId="613F7BC7" w14:textId="1A1B7AB7" w:rsidR="00F24987" w:rsidRDefault="004602E9"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⑶</w:t>
      </w:r>
      <w:r w:rsidR="00F24987">
        <w:rPr>
          <w:rFonts w:hAnsi="ＭＳ 明朝" w:cs="ＭＳ 明朝" w:hint="eastAsia"/>
          <w:color w:val="000000"/>
        </w:rPr>
        <w:t xml:space="preserve">　学校施設を破損するおそれがあると認められるとき。</w:t>
      </w:r>
    </w:p>
    <w:p w14:paraId="5B7C5CDB" w14:textId="7E848C30" w:rsidR="00F24987" w:rsidRDefault="004602E9"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⑷</w:t>
      </w:r>
      <w:r w:rsidR="00F24987">
        <w:rPr>
          <w:rFonts w:hAnsi="ＭＳ 明朝" w:cs="ＭＳ 明朝" w:hint="eastAsia"/>
          <w:color w:val="000000"/>
        </w:rPr>
        <w:t xml:space="preserve">　その他管理上支障があると認められるとき。</w:t>
      </w:r>
    </w:p>
    <w:p w14:paraId="4D03160C" w14:textId="7166809E"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 xml:space="preserve">４　</w:t>
      </w:r>
      <w:r w:rsidR="002D7DBA">
        <w:rPr>
          <w:rFonts w:hAnsi="ＭＳ 明朝" w:cs="ＭＳ 明朝" w:hint="eastAsia"/>
          <w:color w:val="000000"/>
        </w:rPr>
        <w:t>市長</w:t>
      </w:r>
      <w:r>
        <w:rPr>
          <w:rFonts w:hAnsi="ＭＳ 明朝" w:cs="ＭＳ 明朝" w:hint="eastAsia"/>
          <w:color w:val="000000"/>
        </w:rPr>
        <w:t>は、第１項の許可をする場合において、管理運営上必要があるときは、当該許可に条件を付することができる。</w:t>
      </w:r>
    </w:p>
    <w:p w14:paraId="0A71B80F" w14:textId="77777777" w:rsidR="00F24987" w:rsidRDefault="00F24987" w:rsidP="00FF1760">
      <w:pPr>
        <w:kinsoku w:val="0"/>
        <w:overflowPunct w:val="0"/>
        <w:autoSpaceDE w:val="0"/>
        <w:autoSpaceDN w:val="0"/>
        <w:spacing w:line="260" w:lineRule="atLeast"/>
        <w:ind w:left="260"/>
        <w:jc w:val="left"/>
        <w:rPr>
          <w:rFonts w:hAnsi="ＭＳ 明朝" w:cs="ＭＳ 明朝"/>
          <w:color w:val="000000"/>
        </w:rPr>
      </w:pPr>
      <w:r>
        <w:rPr>
          <w:rFonts w:hAnsi="ＭＳ 明朝" w:cs="ＭＳ 明朝" w:hint="eastAsia"/>
          <w:color w:val="000000"/>
        </w:rPr>
        <w:lastRenderedPageBreak/>
        <w:t>（使用権の譲渡等の禁止）</w:t>
      </w:r>
    </w:p>
    <w:p w14:paraId="47AEC7ED" w14:textId="77777777"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第９条　前条第１項の許可を受けた団体（以下「使用団体」という。）は、その権利を他人に譲渡し、又は転貸してはならない。</w:t>
      </w:r>
    </w:p>
    <w:p w14:paraId="1738BCF2" w14:textId="77777777" w:rsidR="00F24987" w:rsidRDefault="00F24987"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（許可の取消し等）</w:t>
      </w:r>
    </w:p>
    <w:p w14:paraId="76B54E54" w14:textId="63BC5767"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 xml:space="preserve">第１０条　</w:t>
      </w:r>
      <w:r w:rsidR="001B076C">
        <w:rPr>
          <w:rFonts w:hAnsi="ＭＳ 明朝" w:cs="ＭＳ 明朝" w:hint="eastAsia"/>
          <w:color w:val="000000"/>
        </w:rPr>
        <w:t>市長</w:t>
      </w:r>
      <w:r>
        <w:rPr>
          <w:rFonts w:hAnsi="ＭＳ 明朝" w:cs="ＭＳ 明朝" w:hint="eastAsia"/>
          <w:color w:val="000000"/>
        </w:rPr>
        <w:t>は、使用団体が次の各号の一に該当するとき、又は夜間照明施設の管理運営上特に必要があると認めるときは、当該許可に係る使用の条件を変更し、若しくは使用を停止し、又は当該許可を取り消すことができる。</w:t>
      </w:r>
    </w:p>
    <w:p w14:paraId="248AD21F" w14:textId="0B3833B9" w:rsidR="00F24987" w:rsidRDefault="004602E9"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⑴</w:t>
      </w:r>
      <w:r w:rsidR="00F24987">
        <w:rPr>
          <w:rFonts w:hAnsi="ＭＳ 明朝" w:cs="ＭＳ 明朝" w:hint="eastAsia"/>
          <w:color w:val="000000"/>
        </w:rPr>
        <w:t xml:space="preserve">　この規則に違反したとき。</w:t>
      </w:r>
    </w:p>
    <w:p w14:paraId="7CABAE6C" w14:textId="765D8FDA" w:rsidR="00F24987" w:rsidRDefault="004602E9"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⑵</w:t>
      </w:r>
      <w:r w:rsidR="00F24987">
        <w:rPr>
          <w:rFonts w:hAnsi="ＭＳ 明朝" w:cs="ＭＳ 明朝" w:hint="eastAsia"/>
          <w:color w:val="000000"/>
        </w:rPr>
        <w:t xml:space="preserve">　偽りその他不正な手段によって使用の許可を受けたとき。</w:t>
      </w:r>
    </w:p>
    <w:p w14:paraId="614F6A28" w14:textId="35B0B8AD"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 xml:space="preserve">２　</w:t>
      </w:r>
      <w:r w:rsidR="00A2047B">
        <w:rPr>
          <w:rFonts w:hAnsi="ＭＳ 明朝" w:cs="ＭＳ 明朝" w:hint="eastAsia"/>
          <w:color w:val="000000"/>
        </w:rPr>
        <w:t>市長</w:t>
      </w:r>
      <w:r>
        <w:rPr>
          <w:rFonts w:hAnsi="ＭＳ 明朝" w:cs="ＭＳ 明朝" w:hint="eastAsia"/>
          <w:color w:val="000000"/>
        </w:rPr>
        <w:t>は、使用団体が前項各号の一に該当する理由により、同項の処分を受け、これによって損害を受けることがあってもその責めを負わない。</w:t>
      </w:r>
    </w:p>
    <w:p w14:paraId="3EA8635D" w14:textId="77777777" w:rsidR="00F24987" w:rsidRDefault="00F24987"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（原状回復）</w:t>
      </w:r>
    </w:p>
    <w:p w14:paraId="5CF8B0AA" w14:textId="77777777"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第１１条　使用団体は、その使用を終わったときは、直ちに当該施設等を原状に復しなければならない。前条第１項の規定により、使用の停止又は許可の取消しの処分を受けたときも、同様とする。</w:t>
      </w:r>
    </w:p>
    <w:p w14:paraId="4B9E4758" w14:textId="77777777" w:rsidR="00F24987" w:rsidRDefault="00F24987" w:rsidP="00FF1760">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（損害の賠償）</w:t>
      </w:r>
    </w:p>
    <w:p w14:paraId="1223CFCA" w14:textId="3AC4713D"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第１２条　使用団体は、自己の責めに帰すべき理由により、その使用中に夜間照明施設に損害を与えたときは、</w:t>
      </w:r>
      <w:r w:rsidR="001B076C">
        <w:rPr>
          <w:rFonts w:hAnsi="ＭＳ 明朝" w:cs="ＭＳ 明朝" w:hint="eastAsia"/>
          <w:color w:val="000000"/>
        </w:rPr>
        <w:t>市長</w:t>
      </w:r>
      <w:r>
        <w:rPr>
          <w:rFonts w:hAnsi="ＭＳ 明朝" w:cs="ＭＳ 明朝" w:hint="eastAsia"/>
          <w:color w:val="000000"/>
        </w:rPr>
        <w:t>の指示に従い、直ちにこれを修理し、又はその損害を賠償しなければならない。ただし、</w:t>
      </w:r>
      <w:r w:rsidR="001B076C">
        <w:rPr>
          <w:rFonts w:hAnsi="ＭＳ 明朝" w:cs="ＭＳ 明朝" w:hint="eastAsia"/>
          <w:color w:val="000000"/>
        </w:rPr>
        <w:t>市長</w:t>
      </w:r>
      <w:r>
        <w:rPr>
          <w:rFonts w:hAnsi="ＭＳ 明朝" w:cs="ＭＳ 明朝" w:hint="eastAsia"/>
          <w:color w:val="000000"/>
        </w:rPr>
        <w:t>は、事情により、その全部又は一部を免除することができる。</w:t>
      </w:r>
    </w:p>
    <w:p w14:paraId="02E7438A" w14:textId="77777777" w:rsidR="00F24987" w:rsidRDefault="00F24987" w:rsidP="00560518">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（実費弁償）</w:t>
      </w:r>
    </w:p>
    <w:p w14:paraId="7D16BFB9" w14:textId="77777777" w:rsidR="00F24987" w:rsidRDefault="00F24987" w:rsidP="00560518">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第１３条　第８条第１項の規定により、夜間照明施設の使用の許可を受けた使用団体は、別表に定める実費を弁償しなければならない。</w:t>
      </w:r>
    </w:p>
    <w:p w14:paraId="6CC61E0F" w14:textId="77777777" w:rsidR="00F24987" w:rsidRDefault="00F24987" w:rsidP="00560518">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２　前項の実費は、夜間照明施設使用許可書の交付と引換えに納付しなければならない。</w:t>
      </w:r>
    </w:p>
    <w:p w14:paraId="077C0DFA" w14:textId="77777777" w:rsidR="00F24987" w:rsidRDefault="00F24987" w:rsidP="00560518">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３　納付した実費は、還付しない。ただし、次の各号の一に該当するときは、その全部又は一部を還付することができる。</w:t>
      </w:r>
    </w:p>
    <w:p w14:paraId="3D30F248" w14:textId="732E4542" w:rsidR="00F24987" w:rsidRDefault="004602E9" w:rsidP="00560518">
      <w:pPr>
        <w:kinsoku w:val="0"/>
        <w:overflowPunct w:val="0"/>
        <w:autoSpaceDE w:val="0"/>
        <w:autoSpaceDN w:val="0"/>
        <w:spacing w:line="260" w:lineRule="atLeast"/>
        <w:ind w:leftChars="100" w:left="580" w:hangingChars="100" w:hanging="290"/>
        <w:jc w:val="left"/>
        <w:rPr>
          <w:rFonts w:hAnsi="ＭＳ 明朝" w:cs="ＭＳ 明朝"/>
          <w:color w:val="000000"/>
        </w:rPr>
      </w:pPr>
      <w:r>
        <w:rPr>
          <w:rFonts w:hAnsi="ＭＳ 明朝" w:cs="ＭＳ 明朝" w:hint="eastAsia"/>
          <w:color w:val="000000"/>
        </w:rPr>
        <w:t>⑴</w:t>
      </w:r>
      <w:r w:rsidR="00F24987">
        <w:rPr>
          <w:rFonts w:hAnsi="ＭＳ 明朝" w:cs="ＭＳ 明朝" w:hint="eastAsia"/>
          <w:color w:val="000000"/>
        </w:rPr>
        <w:t xml:space="preserve">　夜間照明施設の管理運営上特に必要があるため、</w:t>
      </w:r>
      <w:r w:rsidR="001B076C">
        <w:rPr>
          <w:rFonts w:hAnsi="ＭＳ 明朝" w:cs="ＭＳ 明朝" w:hint="eastAsia"/>
          <w:color w:val="000000"/>
        </w:rPr>
        <w:t>市長</w:t>
      </w:r>
      <w:r w:rsidR="00F24987">
        <w:rPr>
          <w:rFonts w:hAnsi="ＭＳ 明朝" w:cs="ＭＳ 明朝" w:hint="eastAsia"/>
          <w:color w:val="000000"/>
        </w:rPr>
        <w:t>が使用の許可を取り消したとき。</w:t>
      </w:r>
    </w:p>
    <w:p w14:paraId="19CB926B" w14:textId="5074BEFD" w:rsidR="00F24987" w:rsidRDefault="004602E9" w:rsidP="00560518">
      <w:pPr>
        <w:kinsoku w:val="0"/>
        <w:overflowPunct w:val="0"/>
        <w:autoSpaceDE w:val="0"/>
        <w:autoSpaceDN w:val="0"/>
        <w:spacing w:line="260" w:lineRule="atLeast"/>
        <w:ind w:leftChars="100" w:left="580" w:hangingChars="100" w:hanging="290"/>
        <w:jc w:val="left"/>
        <w:rPr>
          <w:rFonts w:hAnsi="ＭＳ 明朝" w:cs="ＭＳ 明朝"/>
          <w:color w:val="000000"/>
        </w:rPr>
      </w:pPr>
      <w:r>
        <w:rPr>
          <w:rFonts w:hAnsi="ＭＳ 明朝" w:cs="ＭＳ 明朝" w:hint="eastAsia"/>
          <w:color w:val="000000"/>
        </w:rPr>
        <w:t>⑵</w:t>
      </w:r>
      <w:r w:rsidR="00F24987">
        <w:rPr>
          <w:rFonts w:hAnsi="ＭＳ 明朝" w:cs="ＭＳ 明朝" w:hint="eastAsia"/>
          <w:color w:val="000000"/>
        </w:rPr>
        <w:t xml:space="preserve">　使用団体の責めに帰することができない理由により、夜間照明施設を使用することができないとき。</w:t>
      </w:r>
    </w:p>
    <w:p w14:paraId="31BCD9AE" w14:textId="75936125" w:rsidR="00F24987" w:rsidRDefault="00F24987" w:rsidP="00FF1760">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４　前項の規定により、実費の還付を受けようとするものは、様式第５号の夜間照明施設実費還付申請書を</w:t>
      </w:r>
      <w:r w:rsidR="008E50E0">
        <w:rPr>
          <w:rFonts w:hAnsi="ＭＳ 明朝" w:cs="ＭＳ 明朝" w:hint="eastAsia"/>
          <w:color w:val="000000"/>
        </w:rPr>
        <w:t>市長</w:t>
      </w:r>
      <w:r>
        <w:rPr>
          <w:rFonts w:hAnsi="ＭＳ 明朝" w:cs="ＭＳ 明朝" w:hint="eastAsia"/>
          <w:color w:val="000000"/>
        </w:rPr>
        <w:t>に提出しなければならない。</w:t>
      </w:r>
    </w:p>
    <w:p w14:paraId="34F7B4A4" w14:textId="77777777" w:rsidR="00F24987" w:rsidRDefault="00F24987" w:rsidP="00560518">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（委任）</w:t>
      </w:r>
    </w:p>
    <w:p w14:paraId="1DD9B58C" w14:textId="7913C838" w:rsidR="00F24987" w:rsidRDefault="00F24987" w:rsidP="00560518">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第１４条　この規則に定めるもののほか、夜間照明施設の管理運営に関し必要な事項は、</w:t>
      </w:r>
      <w:r w:rsidR="001B076C">
        <w:rPr>
          <w:rFonts w:hAnsi="ＭＳ 明朝" w:cs="ＭＳ 明朝" w:hint="eastAsia"/>
          <w:color w:val="000000"/>
        </w:rPr>
        <w:t>市長</w:t>
      </w:r>
      <w:r>
        <w:rPr>
          <w:rFonts w:hAnsi="ＭＳ 明朝" w:cs="ＭＳ 明朝" w:hint="eastAsia"/>
          <w:color w:val="000000"/>
        </w:rPr>
        <w:t>が別に定める。</w:t>
      </w:r>
    </w:p>
    <w:p w14:paraId="7776CCBF" w14:textId="77777777" w:rsidR="00016638" w:rsidRDefault="00016638" w:rsidP="00FF1760">
      <w:pPr>
        <w:kinsoku w:val="0"/>
        <w:overflowPunct w:val="0"/>
        <w:autoSpaceDE w:val="0"/>
        <w:autoSpaceDN w:val="0"/>
        <w:spacing w:line="260" w:lineRule="atLeast"/>
        <w:ind w:firstLineChars="300" w:firstLine="870"/>
        <w:jc w:val="left"/>
        <w:rPr>
          <w:rFonts w:hAnsi="ＭＳ 明朝" w:cs="ＭＳ 明朝"/>
          <w:color w:val="000000"/>
        </w:rPr>
      </w:pPr>
      <w:r>
        <w:rPr>
          <w:rFonts w:hAnsi="ＭＳ 明朝" w:cs="ＭＳ 明朝" w:hint="eastAsia"/>
          <w:color w:val="000000"/>
        </w:rPr>
        <w:t>附　則</w:t>
      </w:r>
    </w:p>
    <w:p w14:paraId="2399C242" w14:textId="77777777" w:rsidR="00016638" w:rsidRDefault="00016638" w:rsidP="00FF1760">
      <w:pPr>
        <w:kinsoku w:val="0"/>
        <w:overflowPunct w:val="0"/>
        <w:autoSpaceDE w:val="0"/>
        <w:autoSpaceDN w:val="0"/>
        <w:spacing w:line="260" w:lineRule="atLeast"/>
        <w:jc w:val="left"/>
        <w:rPr>
          <w:rFonts w:hAnsi="ＭＳ 明朝" w:cs="ＭＳ 明朝"/>
          <w:color w:val="000000"/>
        </w:rPr>
      </w:pPr>
      <w:r>
        <w:rPr>
          <w:rFonts w:hAnsi="ＭＳ 明朝" w:cs="ＭＳ 明朝" w:hint="eastAsia"/>
          <w:color w:val="000000"/>
        </w:rPr>
        <w:t xml:space="preserve">　（施行期日）</w:t>
      </w:r>
    </w:p>
    <w:p w14:paraId="5CBE3604" w14:textId="77777777" w:rsidR="00016638" w:rsidRDefault="00016638" w:rsidP="00FF1760">
      <w:pPr>
        <w:kinsoku w:val="0"/>
        <w:overflowPunct w:val="0"/>
        <w:autoSpaceDE w:val="0"/>
        <w:autoSpaceDN w:val="0"/>
        <w:spacing w:line="260" w:lineRule="atLeast"/>
        <w:jc w:val="left"/>
        <w:rPr>
          <w:rFonts w:hAnsi="ＭＳ 明朝" w:cs="ＭＳ 明朝"/>
          <w:color w:val="000000"/>
        </w:rPr>
      </w:pPr>
      <w:r>
        <w:rPr>
          <w:rFonts w:hAnsi="ＭＳ 明朝" w:cs="ＭＳ 明朝" w:hint="eastAsia"/>
          <w:color w:val="000000"/>
        </w:rPr>
        <w:t>１　この規則は、令和７年４月１日から施行する。</w:t>
      </w:r>
    </w:p>
    <w:p w14:paraId="082B21B5" w14:textId="77777777" w:rsidR="00016638" w:rsidRDefault="00016638" w:rsidP="00FF1760">
      <w:pPr>
        <w:kinsoku w:val="0"/>
        <w:overflowPunct w:val="0"/>
        <w:autoSpaceDE w:val="0"/>
        <w:autoSpaceDN w:val="0"/>
        <w:spacing w:line="260" w:lineRule="atLeast"/>
        <w:ind w:firstLine="260"/>
        <w:jc w:val="left"/>
        <w:rPr>
          <w:rFonts w:hAnsi="ＭＳ 明朝" w:cs="ＭＳ 明朝"/>
          <w:color w:val="000000"/>
        </w:rPr>
      </w:pPr>
      <w:r>
        <w:rPr>
          <w:rFonts w:hAnsi="ＭＳ 明朝" w:cs="ＭＳ 明朝" w:hint="eastAsia"/>
          <w:color w:val="000000"/>
        </w:rPr>
        <w:t>（経過措置）</w:t>
      </w:r>
    </w:p>
    <w:p w14:paraId="79B8BF98" w14:textId="37B463A5" w:rsidR="00016638" w:rsidRPr="00823F76" w:rsidRDefault="00016638" w:rsidP="00FF1760">
      <w:pPr>
        <w:kinsoku w:val="0"/>
        <w:overflowPunct w:val="0"/>
        <w:autoSpaceDE w:val="0"/>
        <w:autoSpaceDN w:val="0"/>
        <w:spacing w:line="260" w:lineRule="atLeast"/>
        <w:ind w:left="290" w:hangingChars="100" w:hanging="290"/>
        <w:jc w:val="left"/>
        <w:rPr>
          <w:rFonts w:hAnsi="ＭＳ 明朝"/>
          <w:kern w:val="0"/>
        </w:rPr>
      </w:pPr>
      <w:r>
        <w:rPr>
          <w:rFonts w:hAnsi="ＭＳ 明朝" w:cs="ＭＳ 明朝" w:hint="eastAsia"/>
          <w:color w:val="000000"/>
        </w:rPr>
        <w:t>２　この規則の施行前に廃止前の</w:t>
      </w:r>
      <w:r w:rsidR="008E50E0">
        <w:rPr>
          <w:rFonts w:hAnsi="ＭＳ 明朝" w:hint="eastAsia"/>
          <w:kern w:val="0"/>
        </w:rPr>
        <w:t>白岡市立小・中学校校庭夜間照明施設管理規則</w:t>
      </w:r>
      <w:r>
        <w:rPr>
          <w:rFonts w:hAnsi="ＭＳ 明朝" w:cs="ＭＳ 明朝" w:hint="eastAsia"/>
          <w:color w:val="000000"/>
        </w:rPr>
        <w:t>（</w:t>
      </w:r>
      <w:r w:rsidR="008E50E0">
        <w:rPr>
          <w:rFonts w:hAnsi="ＭＳ 明朝" w:cs="ＭＳ 明朝" w:hint="eastAsia"/>
          <w:color w:val="000000"/>
        </w:rPr>
        <w:t>昭和６３</w:t>
      </w:r>
      <w:r>
        <w:rPr>
          <w:rFonts w:hAnsi="ＭＳ 明朝" w:cs="ＭＳ 明朝" w:hint="eastAsia"/>
          <w:color w:val="000000"/>
        </w:rPr>
        <w:t>年白岡</w:t>
      </w:r>
      <w:r w:rsidR="00265A63">
        <w:rPr>
          <w:rFonts w:hAnsi="ＭＳ 明朝" w:cs="ＭＳ 明朝" w:hint="eastAsia"/>
          <w:color w:val="000000"/>
        </w:rPr>
        <w:t>町</w:t>
      </w:r>
      <w:r>
        <w:rPr>
          <w:rFonts w:hAnsi="ＭＳ 明朝" w:cs="ＭＳ 明朝" w:hint="eastAsia"/>
          <w:color w:val="000000"/>
        </w:rPr>
        <w:t>教育委員会規則第</w:t>
      </w:r>
      <w:r w:rsidR="008E50E0">
        <w:rPr>
          <w:rFonts w:hAnsi="ＭＳ 明朝" w:cs="ＭＳ 明朝" w:hint="eastAsia"/>
          <w:color w:val="000000"/>
        </w:rPr>
        <w:t>１</w:t>
      </w:r>
      <w:r>
        <w:rPr>
          <w:rFonts w:hAnsi="ＭＳ 明朝" w:cs="ＭＳ 明朝" w:hint="eastAsia"/>
          <w:color w:val="000000"/>
        </w:rPr>
        <w:t>号。以下「旧規則」という。）の規程によりされた処分その他の行為又はこの規則の施行施行の際現に旧規則の規定によりされている申請その他の行為は、この規則による制定後の</w:t>
      </w:r>
      <w:r w:rsidR="008E50E0">
        <w:rPr>
          <w:rFonts w:hAnsi="ＭＳ 明朝" w:hint="eastAsia"/>
          <w:kern w:val="0"/>
        </w:rPr>
        <w:t>白岡市立小・中学校校庭夜間照明施設管理規則</w:t>
      </w:r>
      <w:r>
        <w:rPr>
          <w:rFonts w:hAnsi="ＭＳ 明朝" w:cs="ＭＳ 明朝" w:hint="eastAsia"/>
          <w:color w:val="000000"/>
        </w:rPr>
        <w:t>の相当規定によりされた処分その他の行為又は申請その他の行為とみなす。</w:t>
      </w:r>
    </w:p>
    <w:p w14:paraId="6A1642D6" w14:textId="77777777" w:rsidR="00F24987" w:rsidRDefault="00F24987" w:rsidP="00FF1760">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別表（第１３条関係）</w:t>
      </w:r>
    </w:p>
    <w:tbl>
      <w:tblPr>
        <w:tblW w:w="9362" w:type="dxa"/>
        <w:tblInd w:w="279" w:type="dxa"/>
        <w:tblLayout w:type="fixed"/>
        <w:tblCellMar>
          <w:left w:w="0" w:type="dxa"/>
          <w:right w:w="0" w:type="dxa"/>
        </w:tblCellMar>
        <w:tblLook w:val="0000" w:firstRow="0" w:lastRow="0" w:firstColumn="0" w:lastColumn="0" w:noHBand="0" w:noVBand="0"/>
      </w:tblPr>
      <w:tblGrid>
        <w:gridCol w:w="5812"/>
        <w:gridCol w:w="3550"/>
      </w:tblGrid>
      <w:tr w:rsidR="00F24987" w14:paraId="415332CE" w14:textId="77777777" w:rsidTr="00560518">
        <w:tc>
          <w:tcPr>
            <w:tcW w:w="5812" w:type="dxa"/>
            <w:tcBorders>
              <w:top w:val="single" w:sz="4" w:space="0" w:color="000000"/>
              <w:left w:val="single" w:sz="4" w:space="0" w:color="000000"/>
              <w:bottom w:val="single" w:sz="4" w:space="0" w:color="000000"/>
              <w:right w:val="single" w:sz="4" w:space="0" w:color="000000"/>
            </w:tcBorders>
          </w:tcPr>
          <w:p w14:paraId="730EF2B1" w14:textId="77777777" w:rsidR="00F24987" w:rsidRDefault="00F24987" w:rsidP="00FF1760">
            <w:pPr>
              <w:kinsoku w:val="0"/>
              <w:overflowPunct w:val="0"/>
              <w:autoSpaceDE w:val="0"/>
              <w:autoSpaceDN w:val="0"/>
              <w:spacing w:line="260" w:lineRule="atLeast"/>
              <w:jc w:val="left"/>
              <w:rPr>
                <w:rFonts w:hAnsi="ＭＳ 明朝" w:cs="ＭＳ 明朝"/>
                <w:color w:val="000000"/>
              </w:rPr>
            </w:pPr>
            <w:r>
              <w:rPr>
                <w:rFonts w:hAnsi="ＭＳ 明朝" w:cs="ＭＳ 明朝" w:hint="eastAsia"/>
                <w:color w:val="000000"/>
              </w:rPr>
              <w:t>施設の区分</w:t>
            </w:r>
          </w:p>
        </w:tc>
        <w:tc>
          <w:tcPr>
            <w:tcW w:w="3550" w:type="dxa"/>
            <w:tcBorders>
              <w:top w:val="single" w:sz="4" w:space="0" w:color="000000"/>
              <w:left w:val="nil"/>
              <w:bottom w:val="single" w:sz="4" w:space="0" w:color="000000"/>
              <w:right w:val="single" w:sz="4" w:space="0" w:color="000000"/>
            </w:tcBorders>
          </w:tcPr>
          <w:p w14:paraId="1F81602C" w14:textId="77777777" w:rsidR="00F24987" w:rsidRDefault="00F24987" w:rsidP="00FF1760">
            <w:pPr>
              <w:kinsoku w:val="0"/>
              <w:overflowPunct w:val="0"/>
              <w:autoSpaceDE w:val="0"/>
              <w:autoSpaceDN w:val="0"/>
              <w:spacing w:line="260" w:lineRule="atLeast"/>
              <w:jc w:val="left"/>
              <w:rPr>
                <w:rFonts w:hAnsi="ＭＳ 明朝" w:cs="ＭＳ 明朝"/>
                <w:color w:val="000000"/>
              </w:rPr>
            </w:pPr>
            <w:r>
              <w:rPr>
                <w:rFonts w:hAnsi="ＭＳ 明朝" w:cs="ＭＳ 明朝" w:hint="eastAsia"/>
                <w:color w:val="000000"/>
              </w:rPr>
              <w:t>実費弁償の額</w:t>
            </w:r>
          </w:p>
        </w:tc>
      </w:tr>
      <w:tr w:rsidR="00F24987" w14:paraId="2F09B659" w14:textId="77777777" w:rsidTr="00560518">
        <w:tc>
          <w:tcPr>
            <w:tcW w:w="5812" w:type="dxa"/>
            <w:tcBorders>
              <w:top w:val="nil"/>
              <w:left w:val="single" w:sz="4" w:space="0" w:color="000000"/>
              <w:bottom w:val="single" w:sz="4" w:space="0" w:color="000000"/>
              <w:right w:val="single" w:sz="4" w:space="0" w:color="000000"/>
            </w:tcBorders>
          </w:tcPr>
          <w:p w14:paraId="2FD0D2DE" w14:textId="77777777" w:rsidR="00F24987" w:rsidRDefault="00F24987" w:rsidP="00FF1760">
            <w:pPr>
              <w:kinsoku w:val="0"/>
              <w:overflowPunct w:val="0"/>
              <w:autoSpaceDE w:val="0"/>
              <w:autoSpaceDN w:val="0"/>
              <w:spacing w:line="260" w:lineRule="atLeast"/>
              <w:jc w:val="left"/>
              <w:rPr>
                <w:rFonts w:hAnsi="ＭＳ 明朝" w:cs="ＭＳ 明朝"/>
                <w:color w:val="000000"/>
              </w:rPr>
            </w:pPr>
            <w:r>
              <w:rPr>
                <w:rFonts w:hAnsi="ＭＳ 明朝" w:cs="ＭＳ 明朝" w:hint="eastAsia"/>
                <w:color w:val="000000"/>
              </w:rPr>
              <w:t>白岡市立西小学校校庭夜間照明施設</w:t>
            </w:r>
          </w:p>
          <w:p w14:paraId="793653CE" w14:textId="77777777" w:rsidR="00F24987" w:rsidRDefault="00F24987" w:rsidP="00FF1760">
            <w:pPr>
              <w:kinsoku w:val="0"/>
              <w:overflowPunct w:val="0"/>
              <w:autoSpaceDE w:val="0"/>
              <w:autoSpaceDN w:val="0"/>
              <w:spacing w:line="260" w:lineRule="atLeast"/>
              <w:jc w:val="left"/>
              <w:rPr>
                <w:rFonts w:hAnsi="ＭＳ 明朝" w:cs="ＭＳ 明朝"/>
                <w:color w:val="000000"/>
              </w:rPr>
            </w:pPr>
            <w:r>
              <w:rPr>
                <w:rFonts w:hAnsi="ＭＳ 明朝" w:cs="ＭＳ 明朝" w:hint="eastAsia"/>
                <w:color w:val="000000"/>
              </w:rPr>
              <w:t>白岡市立南小学校校庭夜間照明施設</w:t>
            </w:r>
          </w:p>
        </w:tc>
        <w:tc>
          <w:tcPr>
            <w:tcW w:w="3550" w:type="dxa"/>
            <w:tcBorders>
              <w:top w:val="nil"/>
              <w:left w:val="nil"/>
              <w:bottom w:val="single" w:sz="4" w:space="0" w:color="000000"/>
              <w:right w:val="single" w:sz="4" w:space="0" w:color="000000"/>
            </w:tcBorders>
          </w:tcPr>
          <w:p w14:paraId="3439F8C7" w14:textId="77777777" w:rsidR="00F24987" w:rsidRDefault="00F24987" w:rsidP="00FF1760">
            <w:pPr>
              <w:kinsoku w:val="0"/>
              <w:overflowPunct w:val="0"/>
              <w:autoSpaceDE w:val="0"/>
              <w:autoSpaceDN w:val="0"/>
              <w:spacing w:line="260" w:lineRule="atLeast"/>
              <w:jc w:val="left"/>
              <w:rPr>
                <w:rFonts w:hAnsi="ＭＳ 明朝" w:cs="ＭＳ 明朝"/>
                <w:color w:val="000000"/>
              </w:rPr>
            </w:pPr>
            <w:r>
              <w:rPr>
                <w:rFonts w:hAnsi="ＭＳ 明朝" w:cs="ＭＳ 明朝" w:hint="eastAsia"/>
                <w:color w:val="000000"/>
              </w:rPr>
              <w:t>１時間につき１，０００円</w:t>
            </w:r>
          </w:p>
        </w:tc>
      </w:tr>
    </w:tbl>
    <w:p w14:paraId="40EB585D" w14:textId="4CE282EE" w:rsidR="00914295" w:rsidRPr="00823F76" w:rsidRDefault="00914295" w:rsidP="00FF1760">
      <w:pPr>
        <w:kinsoku w:val="0"/>
        <w:overflowPunct w:val="0"/>
        <w:autoSpaceDE w:val="0"/>
        <w:autoSpaceDN w:val="0"/>
        <w:jc w:val="left"/>
        <w:rPr>
          <w:rFonts w:hAnsi="ＭＳ 明朝"/>
          <w:kern w:val="0"/>
        </w:rPr>
      </w:pPr>
    </w:p>
    <w:sectPr w:rsidR="00914295" w:rsidRPr="00823F76" w:rsidSect="00675F77">
      <w:pgSz w:w="11906" w:h="16838" w:code="9"/>
      <w:pgMar w:top="1134" w:right="1134" w:bottom="1134" w:left="1134" w:header="851" w:footer="992" w:gutter="0"/>
      <w:cols w:space="425"/>
      <w:docGrid w:type="linesAndChars"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940F" w14:textId="77777777" w:rsidR="003F1398" w:rsidRDefault="003F1398" w:rsidP="008A67E8">
      <w:r>
        <w:separator/>
      </w:r>
    </w:p>
  </w:endnote>
  <w:endnote w:type="continuationSeparator" w:id="0">
    <w:p w14:paraId="6E80E8E7" w14:textId="77777777" w:rsidR="003F1398" w:rsidRDefault="003F1398" w:rsidP="008A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C21C" w14:textId="77777777" w:rsidR="003F1398" w:rsidRDefault="003F1398" w:rsidP="008A67E8">
      <w:r>
        <w:separator/>
      </w:r>
    </w:p>
  </w:footnote>
  <w:footnote w:type="continuationSeparator" w:id="0">
    <w:p w14:paraId="5EC7DE20" w14:textId="77777777" w:rsidR="003F1398" w:rsidRDefault="003F1398" w:rsidP="008A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90"/>
  <w:drawingGridVerticalSpacing w:val="485"/>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56"/>
    <w:rsid w:val="00016638"/>
    <w:rsid w:val="000C1157"/>
    <w:rsid w:val="001537A7"/>
    <w:rsid w:val="00155B05"/>
    <w:rsid w:val="001B076C"/>
    <w:rsid w:val="001D5E3A"/>
    <w:rsid w:val="002047B2"/>
    <w:rsid w:val="00265A63"/>
    <w:rsid w:val="00276FB0"/>
    <w:rsid w:val="002D7DBA"/>
    <w:rsid w:val="00352A28"/>
    <w:rsid w:val="003F1398"/>
    <w:rsid w:val="004602E9"/>
    <w:rsid w:val="004B2CFD"/>
    <w:rsid w:val="004D07CB"/>
    <w:rsid w:val="00560518"/>
    <w:rsid w:val="00675F77"/>
    <w:rsid w:val="006B7187"/>
    <w:rsid w:val="007450EC"/>
    <w:rsid w:val="007E5127"/>
    <w:rsid w:val="00823F76"/>
    <w:rsid w:val="00832F80"/>
    <w:rsid w:val="00833C0D"/>
    <w:rsid w:val="00833C38"/>
    <w:rsid w:val="00860593"/>
    <w:rsid w:val="008A67E8"/>
    <w:rsid w:val="008E2472"/>
    <w:rsid w:val="008E50E0"/>
    <w:rsid w:val="00914295"/>
    <w:rsid w:val="0091506B"/>
    <w:rsid w:val="0092267B"/>
    <w:rsid w:val="00992B19"/>
    <w:rsid w:val="00A2047B"/>
    <w:rsid w:val="00A31851"/>
    <w:rsid w:val="00C225FA"/>
    <w:rsid w:val="00DA0756"/>
    <w:rsid w:val="00E076B1"/>
    <w:rsid w:val="00E418B8"/>
    <w:rsid w:val="00E75CF8"/>
    <w:rsid w:val="00F24987"/>
    <w:rsid w:val="00F5011A"/>
    <w:rsid w:val="00FD5305"/>
    <w:rsid w:val="00FF1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A7D9285"/>
  <w15:chartTrackingRefBased/>
  <w15:docId w15:val="{48E89FF5-E4F2-4FB5-993F-1CBA8BA0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5F77"/>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szCs w:val="20"/>
    </w:rPr>
  </w:style>
  <w:style w:type="paragraph" w:styleId="a4">
    <w:name w:val="header"/>
    <w:basedOn w:val="a"/>
    <w:link w:val="a5"/>
    <w:rsid w:val="008A67E8"/>
    <w:pPr>
      <w:tabs>
        <w:tab w:val="center" w:pos="4252"/>
        <w:tab w:val="right" w:pos="8504"/>
      </w:tabs>
      <w:snapToGrid w:val="0"/>
    </w:pPr>
  </w:style>
  <w:style w:type="character" w:customStyle="1" w:styleId="a5">
    <w:name w:val="ヘッダー (文字)"/>
    <w:basedOn w:val="a0"/>
    <w:link w:val="a4"/>
    <w:rsid w:val="008A67E8"/>
    <w:rPr>
      <w:rFonts w:ascii="ＭＳ 明朝"/>
      <w:kern w:val="2"/>
      <w:sz w:val="26"/>
      <w:szCs w:val="24"/>
    </w:rPr>
  </w:style>
  <w:style w:type="paragraph" w:styleId="a6">
    <w:name w:val="footer"/>
    <w:basedOn w:val="a"/>
    <w:link w:val="a7"/>
    <w:rsid w:val="008A67E8"/>
    <w:pPr>
      <w:tabs>
        <w:tab w:val="center" w:pos="4252"/>
        <w:tab w:val="right" w:pos="8504"/>
      </w:tabs>
      <w:snapToGrid w:val="0"/>
    </w:pPr>
  </w:style>
  <w:style w:type="character" w:customStyle="1" w:styleId="a7">
    <w:name w:val="フッター (文字)"/>
    <w:basedOn w:val="a0"/>
    <w:link w:val="a6"/>
    <w:rsid w:val="008A67E8"/>
    <w:rPr>
      <w:rFonts w:ascii="ＭＳ 明朝"/>
      <w:kern w:val="2"/>
      <w:sz w:val="26"/>
      <w:szCs w:val="24"/>
    </w:rPr>
  </w:style>
  <w:style w:type="character" w:styleId="a8">
    <w:name w:val="annotation reference"/>
    <w:basedOn w:val="a0"/>
    <w:rsid w:val="008A67E8"/>
    <w:rPr>
      <w:sz w:val="18"/>
      <w:szCs w:val="18"/>
    </w:rPr>
  </w:style>
  <w:style w:type="paragraph" w:styleId="a9">
    <w:name w:val="annotation text"/>
    <w:basedOn w:val="a"/>
    <w:link w:val="aa"/>
    <w:rsid w:val="008A67E8"/>
    <w:pPr>
      <w:jc w:val="left"/>
    </w:pPr>
  </w:style>
  <w:style w:type="character" w:customStyle="1" w:styleId="aa">
    <w:name w:val="コメント文字列 (文字)"/>
    <w:basedOn w:val="a0"/>
    <w:link w:val="a9"/>
    <w:rsid w:val="008A67E8"/>
    <w:rPr>
      <w:rFonts w:ascii="ＭＳ 明朝"/>
      <w:kern w:val="2"/>
      <w:sz w:val="26"/>
      <w:szCs w:val="24"/>
    </w:rPr>
  </w:style>
  <w:style w:type="paragraph" w:styleId="ab">
    <w:name w:val="annotation subject"/>
    <w:basedOn w:val="a9"/>
    <w:next w:val="a9"/>
    <w:link w:val="ac"/>
    <w:rsid w:val="008A67E8"/>
    <w:rPr>
      <w:b/>
      <w:bCs/>
    </w:rPr>
  </w:style>
  <w:style w:type="character" w:customStyle="1" w:styleId="ac">
    <w:name w:val="コメント内容 (文字)"/>
    <w:basedOn w:val="aa"/>
    <w:link w:val="ab"/>
    <w:rsid w:val="008A67E8"/>
    <w:rPr>
      <w:rFonts w:ascii="ＭＳ 明朝"/>
      <w:b/>
      <w:bCs/>
      <w:kern w:val="2"/>
      <w:sz w:val="26"/>
      <w:szCs w:val="24"/>
    </w:rPr>
  </w:style>
  <w:style w:type="paragraph" w:styleId="ad">
    <w:name w:val="Balloon Text"/>
    <w:basedOn w:val="a"/>
    <w:link w:val="ae"/>
    <w:rsid w:val="008A67E8"/>
    <w:rPr>
      <w:rFonts w:asciiTheme="majorHAnsi" w:eastAsiaTheme="majorEastAsia" w:hAnsiTheme="majorHAnsi" w:cstheme="majorBidi"/>
      <w:sz w:val="18"/>
      <w:szCs w:val="18"/>
    </w:rPr>
  </w:style>
  <w:style w:type="character" w:customStyle="1" w:styleId="ae">
    <w:name w:val="吹き出し (文字)"/>
    <w:basedOn w:val="a0"/>
    <w:link w:val="ad"/>
    <w:rsid w:val="008A67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0921\AppData\Local\Microsoft\Windows\Temporary%20Internet%20Files\Content.IE5\TX8HPNFH\11&#21029;&#32025;&#65297;&#65293;&#65297;&#65288;&#35352;&#20837;&#20363;&#65289;%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11別紙１－１（記入例）[1]</Template>
  <TotalTime>234</TotalTime>
  <Pages>4</Pages>
  <Words>2252</Words>
  <Characters>119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　　　　　　　　　　　　　　　　別紙１－１</vt:lpstr>
      <vt:lpstr>議案第○○号　　　　　　　　　　　　　　　　別紙１－１</vt:lpstr>
    </vt:vector>
  </TitlesOfParts>
  <Company>株式会社電創テクノ</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　　　　　　　　　　　　　　　　別紙１－１</dc:title>
  <dc:subject/>
  <dc:creator>白岡町</dc:creator>
  <cp:keywords/>
  <dc:description/>
  <cp:lastModifiedBy>吉野 大輔</cp:lastModifiedBy>
  <cp:revision>12</cp:revision>
  <cp:lastPrinted>2025-02-06T02:19:00Z</cp:lastPrinted>
  <dcterms:created xsi:type="dcterms:W3CDTF">2025-01-22T08:18:00Z</dcterms:created>
  <dcterms:modified xsi:type="dcterms:W3CDTF">2025-04-30T05:36:00Z</dcterms:modified>
</cp:coreProperties>
</file>